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9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3058"/>
        <w:gridCol w:w="2977"/>
        <w:gridCol w:w="2977"/>
        <w:gridCol w:w="247"/>
      </w:tblGrid>
      <w:tr w:rsidR="00B01719" w14:paraId="227C84A6" w14:textId="77777777" w:rsidTr="007E54D8">
        <w:trPr>
          <w:trHeight w:val="3818"/>
        </w:trPr>
        <w:tc>
          <w:tcPr>
            <w:tcW w:w="236" w:type="dxa"/>
          </w:tcPr>
          <w:p w14:paraId="1F779829" w14:textId="77777777" w:rsidR="00B01719" w:rsidRDefault="00B01719" w:rsidP="00B01719">
            <w:pPr>
              <w:jc w:val="center"/>
            </w:pPr>
          </w:p>
        </w:tc>
        <w:tc>
          <w:tcPr>
            <w:tcW w:w="9012" w:type="dxa"/>
            <w:gridSpan w:val="3"/>
          </w:tcPr>
          <w:p w14:paraId="25165EB4" w14:textId="77777777" w:rsidR="00B01719" w:rsidRDefault="00B01719" w:rsidP="00B01719">
            <w:pPr>
              <w:jc w:val="center"/>
            </w:pPr>
          </w:p>
        </w:tc>
        <w:tc>
          <w:tcPr>
            <w:tcW w:w="247" w:type="dxa"/>
          </w:tcPr>
          <w:p w14:paraId="663BE2E6" w14:textId="77777777" w:rsidR="00B01719" w:rsidRDefault="00B01719" w:rsidP="00B01719">
            <w:pPr>
              <w:jc w:val="center"/>
            </w:pPr>
          </w:p>
        </w:tc>
      </w:tr>
      <w:tr w:rsidR="00B01719" w14:paraId="1BADA0FB" w14:textId="77777777" w:rsidTr="007E54D8">
        <w:trPr>
          <w:trHeight w:val="1125"/>
        </w:trPr>
        <w:tc>
          <w:tcPr>
            <w:tcW w:w="236" w:type="dxa"/>
          </w:tcPr>
          <w:p w14:paraId="1DF987C8" w14:textId="77777777" w:rsidR="00B01719" w:rsidRDefault="00B01719" w:rsidP="00B01719">
            <w:pPr>
              <w:jc w:val="center"/>
            </w:pPr>
          </w:p>
        </w:tc>
        <w:tc>
          <w:tcPr>
            <w:tcW w:w="9012" w:type="dxa"/>
            <w:gridSpan w:val="3"/>
          </w:tcPr>
          <w:p w14:paraId="08DAD555" w14:textId="455C7310" w:rsidR="00B01719" w:rsidRDefault="007E54D8" w:rsidP="00B01719">
            <w:pPr>
              <w:jc w:val="center"/>
            </w:pPr>
            <w:r>
              <w:t>Critically Analyse the Notion that: Australia is an ‘Egalitarian Society’</w:t>
            </w:r>
          </w:p>
          <w:p w14:paraId="4E36D0E8" w14:textId="77777777" w:rsidR="00B01719" w:rsidRDefault="00B01719" w:rsidP="00B01719">
            <w:pPr>
              <w:jc w:val="center"/>
            </w:pPr>
          </w:p>
        </w:tc>
        <w:tc>
          <w:tcPr>
            <w:tcW w:w="247" w:type="dxa"/>
          </w:tcPr>
          <w:p w14:paraId="27F92282" w14:textId="77777777" w:rsidR="00B01719" w:rsidRDefault="00B01719" w:rsidP="00B01719">
            <w:pPr>
              <w:jc w:val="center"/>
            </w:pPr>
          </w:p>
        </w:tc>
      </w:tr>
      <w:tr w:rsidR="00B01719" w14:paraId="60D3A2A0" w14:textId="77777777" w:rsidTr="007E54D8">
        <w:tc>
          <w:tcPr>
            <w:tcW w:w="236" w:type="dxa"/>
          </w:tcPr>
          <w:p w14:paraId="6F058929" w14:textId="77777777" w:rsidR="00B01719" w:rsidRDefault="00B01719" w:rsidP="00B01719">
            <w:pPr>
              <w:jc w:val="center"/>
            </w:pPr>
          </w:p>
        </w:tc>
        <w:tc>
          <w:tcPr>
            <w:tcW w:w="3058" w:type="dxa"/>
          </w:tcPr>
          <w:p w14:paraId="426BCAC7" w14:textId="77777777" w:rsidR="00B01719" w:rsidRDefault="00B01719" w:rsidP="00B01719">
            <w:pPr>
              <w:jc w:val="center"/>
            </w:pPr>
          </w:p>
        </w:tc>
        <w:tc>
          <w:tcPr>
            <w:tcW w:w="2977" w:type="dxa"/>
          </w:tcPr>
          <w:p w14:paraId="3C4F08E3" w14:textId="68497A91" w:rsidR="00B01719" w:rsidRDefault="007E54D8" w:rsidP="007E54D8">
            <w:pPr>
              <w:jc w:val="center"/>
            </w:pPr>
            <w:r>
              <w:t>Keyarnee L Schaefer</w:t>
            </w:r>
          </w:p>
          <w:p w14:paraId="65EFFA98" w14:textId="0624D39F" w:rsidR="007E54D8" w:rsidRDefault="007E54D8" w:rsidP="00B01719">
            <w:pPr>
              <w:jc w:val="center"/>
            </w:pPr>
            <w:r>
              <w:t>C3168591</w:t>
            </w:r>
          </w:p>
          <w:p w14:paraId="4DD73894" w14:textId="7BE6AB1C" w:rsidR="007E54D8" w:rsidRDefault="007E54D8" w:rsidP="00B01719">
            <w:pPr>
              <w:jc w:val="center"/>
            </w:pPr>
            <w:r>
              <w:t>University of Newcastle Ourimbah</w:t>
            </w:r>
          </w:p>
          <w:p w14:paraId="3F14C914" w14:textId="77777777" w:rsidR="00B01719" w:rsidRDefault="00B01719" w:rsidP="00B01719">
            <w:pPr>
              <w:jc w:val="center"/>
            </w:pPr>
          </w:p>
        </w:tc>
        <w:tc>
          <w:tcPr>
            <w:tcW w:w="2977" w:type="dxa"/>
          </w:tcPr>
          <w:p w14:paraId="1B72CB3A" w14:textId="77777777" w:rsidR="00B01719" w:rsidRDefault="00B01719" w:rsidP="00B01719">
            <w:pPr>
              <w:jc w:val="center"/>
            </w:pPr>
          </w:p>
        </w:tc>
        <w:tc>
          <w:tcPr>
            <w:tcW w:w="247" w:type="dxa"/>
          </w:tcPr>
          <w:p w14:paraId="1DEB2413" w14:textId="77777777" w:rsidR="00B01719" w:rsidRDefault="00B01719" w:rsidP="00B01719">
            <w:pPr>
              <w:jc w:val="center"/>
            </w:pPr>
          </w:p>
        </w:tc>
      </w:tr>
      <w:tr w:rsidR="00B01719" w14:paraId="09F88201" w14:textId="77777777" w:rsidTr="007E54D8">
        <w:trPr>
          <w:trHeight w:val="1740"/>
        </w:trPr>
        <w:tc>
          <w:tcPr>
            <w:tcW w:w="236" w:type="dxa"/>
          </w:tcPr>
          <w:p w14:paraId="3212B708" w14:textId="77777777" w:rsidR="00B01719" w:rsidRDefault="00B01719" w:rsidP="00B01719">
            <w:pPr>
              <w:jc w:val="center"/>
            </w:pPr>
          </w:p>
        </w:tc>
        <w:tc>
          <w:tcPr>
            <w:tcW w:w="9012" w:type="dxa"/>
            <w:gridSpan w:val="3"/>
          </w:tcPr>
          <w:p w14:paraId="2E7F8B94" w14:textId="77777777" w:rsidR="00B01719" w:rsidRDefault="00B01719" w:rsidP="00B01719">
            <w:pPr>
              <w:jc w:val="center"/>
            </w:pPr>
          </w:p>
        </w:tc>
        <w:tc>
          <w:tcPr>
            <w:tcW w:w="247" w:type="dxa"/>
          </w:tcPr>
          <w:p w14:paraId="6E1A81F5" w14:textId="77777777" w:rsidR="00B01719" w:rsidRDefault="00B01719" w:rsidP="00B01719">
            <w:pPr>
              <w:jc w:val="center"/>
            </w:pPr>
          </w:p>
        </w:tc>
      </w:tr>
      <w:tr w:rsidR="00B01719" w14:paraId="38AF8C71" w14:textId="77777777" w:rsidTr="007E54D8">
        <w:trPr>
          <w:trHeight w:val="2264"/>
        </w:trPr>
        <w:tc>
          <w:tcPr>
            <w:tcW w:w="236" w:type="dxa"/>
          </w:tcPr>
          <w:p w14:paraId="1DA0065B" w14:textId="77777777" w:rsidR="00B01719" w:rsidRDefault="00B01719" w:rsidP="00B01719">
            <w:pPr>
              <w:jc w:val="center"/>
            </w:pPr>
          </w:p>
        </w:tc>
        <w:tc>
          <w:tcPr>
            <w:tcW w:w="3058" w:type="dxa"/>
          </w:tcPr>
          <w:p w14:paraId="1F20880F" w14:textId="77777777" w:rsidR="00B01719" w:rsidRDefault="00B01719" w:rsidP="00B01719">
            <w:pPr>
              <w:jc w:val="center"/>
            </w:pPr>
          </w:p>
        </w:tc>
        <w:tc>
          <w:tcPr>
            <w:tcW w:w="2977" w:type="dxa"/>
          </w:tcPr>
          <w:p w14:paraId="3E10675D" w14:textId="3435E6C5" w:rsidR="00B01719" w:rsidRDefault="00B01719" w:rsidP="00B01719">
            <w:pPr>
              <w:jc w:val="center"/>
            </w:pPr>
          </w:p>
          <w:p w14:paraId="165A324E" w14:textId="77777777" w:rsidR="00B01719" w:rsidRDefault="00B01719" w:rsidP="00B01719">
            <w:pPr>
              <w:jc w:val="center"/>
            </w:pPr>
          </w:p>
        </w:tc>
        <w:tc>
          <w:tcPr>
            <w:tcW w:w="2977" w:type="dxa"/>
          </w:tcPr>
          <w:p w14:paraId="1D4893CF" w14:textId="77777777" w:rsidR="00B01719" w:rsidRDefault="00B01719" w:rsidP="00B01719">
            <w:pPr>
              <w:jc w:val="center"/>
            </w:pPr>
          </w:p>
        </w:tc>
        <w:tc>
          <w:tcPr>
            <w:tcW w:w="247" w:type="dxa"/>
          </w:tcPr>
          <w:p w14:paraId="045B2BE4" w14:textId="77777777" w:rsidR="00B01719" w:rsidRDefault="00B01719" w:rsidP="00B01719">
            <w:pPr>
              <w:jc w:val="center"/>
            </w:pPr>
          </w:p>
        </w:tc>
      </w:tr>
      <w:tr w:rsidR="00B01719" w14:paraId="5EADEE10" w14:textId="77777777" w:rsidTr="007E54D8">
        <w:trPr>
          <w:trHeight w:val="754"/>
        </w:trPr>
        <w:tc>
          <w:tcPr>
            <w:tcW w:w="236" w:type="dxa"/>
          </w:tcPr>
          <w:p w14:paraId="41AB90E2" w14:textId="77777777" w:rsidR="00B01719" w:rsidRDefault="00B01719" w:rsidP="00B01719">
            <w:pPr>
              <w:jc w:val="center"/>
            </w:pPr>
          </w:p>
        </w:tc>
        <w:tc>
          <w:tcPr>
            <w:tcW w:w="9012" w:type="dxa"/>
            <w:gridSpan w:val="3"/>
          </w:tcPr>
          <w:p w14:paraId="6DE21307" w14:textId="3B5DC2BF" w:rsidR="00B01719" w:rsidRDefault="00B01719" w:rsidP="00B01719">
            <w:pPr>
              <w:jc w:val="center"/>
            </w:pPr>
          </w:p>
        </w:tc>
        <w:tc>
          <w:tcPr>
            <w:tcW w:w="247" w:type="dxa"/>
          </w:tcPr>
          <w:p w14:paraId="1500E716" w14:textId="77777777" w:rsidR="00B01719" w:rsidRDefault="00B01719" w:rsidP="00B01719">
            <w:pPr>
              <w:jc w:val="center"/>
            </w:pPr>
          </w:p>
        </w:tc>
      </w:tr>
    </w:tbl>
    <w:p w14:paraId="54F116F0" w14:textId="3120FF79" w:rsidR="0048231B" w:rsidRDefault="007E54D8" w:rsidP="00BB7D6D">
      <w:r>
        <w:lastRenderedPageBreak/>
        <w:t xml:space="preserve">Australia has long considered itself an egalitarian society, the ‘land of the fair go’ (Connell and Erving 1992: 11). However, Austin-Broos (2011), Bennett (2013), Lewig et al (2013) and Mendes et al (2020) all highlight the inequalities, disadvantages and social injustices within Australia in regard to those of colour and Australia’s First Nations people. </w:t>
      </w:r>
      <w:r w:rsidR="004D5D2D">
        <w:t xml:space="preserve">There is a silence in Australis surrounding its history especially around the history of First Nations massacres and violence. This relates to what Dr Timothy Buttons (2012 </w:t>
      </w:r>
      <w:r w:rsidR="004D5D2D">
        <w:rPr>
          <w:color w:val="FF0000"/>
        </w:rPr>
        <w:t>page</w:t>
      </w:r>
      <w:r w:rsidR="004D5D2D">
        <w:t xml:space="preserve">) refers to as ‘pioneering myth’, whereby Australia is romanticised as being colonised in a peaceful manner. Ernest Renan observes “forgetting…is a crucial factor in the creation of a nation” (1882: </w:t>
      </w:r>
      <w:r w:rsidR="004D5D2D">
        <w:rPr>
          <w:color w:val="FF0000"/>
        </w:rPr>
        <w:t>page</w:t>
      </w:r>
      <w:r w:rsidR="004D5D2D">
        <w:t xml:space="preserve">) resulting in what can be referred to a ‘manufactured tradition (Baxter, 2003: </w:t>
      </w:r>
      <w:r w:rsidR="004D5D2D">
        <w:rPr>
          <w:color w:val="FF0000"/>
        </w:rPr>
        <w:t>page</w:t>
      </w:r>
      <w:r w:rsidR="004D5D2D">
        <w:t xml:space="preserve">). The prevalence of ‘manufactured’ Australian tradition can be traced back to colonisation whereby sophisticated oral history of the First Nations people were denied proper consideration and excluded from Colonial Writings (Baxter, 2003: </w:t>
      </w:r>
      <w:r w:rsidR="004D5D2D">
        <w:rPr>
          <w:color w:val="FF0000"/>
        </w:rPr>
        <w:t>page</w:t>
      </w:r>
      <w:r w:rsidR="004D5D2D">
        <w:t xml:space="preserve">). </w:t>
      </w:r>
      <w:r>
        <w:t xml:space="preserve">So, who is Australia the ‘land of the fair go’ for? The white and privileged or everyone? </w:t>
      </w:r>
      <w:r w:rsidR="00B11036">
        <w:t>In analysing this question</w:t>
      </w:r>
      <w:r w:rsidR="009F0096">
        <w:t>, this essay will argue that Although Australia considers itself a</w:t>
      </w:r>
      <w:r w:rsidR="004D5D2D">
        <w:t>n ‘Egalitarian Society”</w:t>
      </w:r>
      <w:r w:rsidR="009F0096">
        <w:t xml:space="preserve">, the </w:t>
      </w:r>
      <w:r w:rsidR="0057014F">
        <w:t>‘Australian culture’</w:t>
      </w:r>
      <w:r w:rsidR="009F0096">
        <w:t xml:space="preserve"> is one derived from a history of colonisation and white supremacy </w:t>
      </w:r>
      <w:r w:rsidR="004D5D2D">
        <w:t>that continues to discriminate its traditional owners.</w:t>
      </w:r>
    </w:p>
    <w:p w14:paraId="2A98640E" w14:textId="0EDF403E" w:rsidR="00F72B6A" w:rsidRDefault="000D5F64" w:rsidP="00BB7D6D">
      <w:r>
        <w:t xml:space="preserve">Australia has one of the most institutionalised societies of discrimination that exists. </w:t>
      </w:r>
      <w:r w:rsidR="004619BA">
        <w:t xml:space="preserve">Mellor (2003: </w:t>
      </w:r>
      <w:r w:rsidR="004619BA">
        <w:rPr>
          <w:color w:val="FF0000"/>
        </w:rPr>
        <w:t>page</w:t>
      </w:r>
      <w:r w:rsidR="004619BA">
        <w:t xml:space="preserve">) highlights how racism occurs at all levels of society. The prevalence of such blatant racism can be closely linked to the covert racism embedded within Australian societal institutions. Because Australia is a society founded on colonialist attitudes and values, institutionalised racism has been built into the operations of our social institutions. Beginning with the ruling of </w:t>
      </w:r>
      <w:r w:rsidR="004619BA">
        <w:rPr>
          <w:i/>
          <w:iCs/>
        </w:rPr>
        <w:t>Terra Nullius</w:t>
      </w:r>
      <w:r w:rsidR="004619BA">
        <w:t xml:space="preserve">, the complex ways in which racism has been engrained in a way to discriminate, dispossess and marginalise First Nations people can be traced through </w:t>
      </w:r>
      <w:r w:rsidR="005D7097">
        <w:t xml:space="preserve">assimilation policies, regulated reproduction in order to ‘breed out’ Indigenous people and the forced removal of children based on their ‘race’ (Australian Law Reform Commission, 1986; Bennett, 2013: </w:t>
      </w:r>
      <w:r w:rsidR="005D7097" w:rsidRPr="005D7097">
        <w:rPr>
          <w:color w:val="FF0000"/>
        </w:rPr>
        <w:t>page</w:t>
      </w:r>
      <w:r w:rsidR="005D7097">
        <w:t xml:space="preserve">; Short, 2010: </w:t>
      </w:r>
      <w:r w:rsidR="005D7097" w:rsidRPr="005D7097">
        <w:rPr>
          <w:color w:val="FF0000"/>
        </w:rPr>
        <w:t>page</w:t>
      </w:r>
      <w:r w:rsidR="005D7097">
        <w:t xml:space="preserve">). </w:t>
      </w:r>
      <w:r w:rsidR="00BE655F">
        <w:t>The doctrine of Australian egalitarianism is built on the backs of First Nations people who</w:t>
      </w:r>
      <w:r w:rsidR="0048231B">
        <w:t xml:space="preserve">se land </w:t>
      </w:r>
      <w:r w:rsidR="00BE655F">
        <w:t>and labour were stolen to constru</w:t>
      </w:r>
      <w:r w:rsidR="0048231B">
        <w:t xml:space="preserve">ct the same nation that committed social injustices </w:t>
      </w:r>
      <w:r w:rsidR="0048231B">
        <w:lastRenderedPageBreak/>
        <w:t>against them (Farrugia et al., 2018</w:t>
      </w:r>
      <w:r w:rsidR="00B71944">
        <w:t xml:space="preserve"> </w:t>
      </w:r>
      <w:r w:rsidR="00B71944">
        <w:rPr>
          <w:color w:val="FF0000"/>
        </w:rPr>
        <w:t>page</w:t>
      </w:r>
      <w:r w:rsidR="00B71944">
        <w:t>). First Nations Australians are significantly disadvantaged in modern Australian society. This exists because the white Australian public believe Australia to be a post-racial society claiming to be anti-discriminatory</w:t>
      </w:r>
      <w:r w:rsidR="00F72B6A">
        <w:t xml:space="preserve"> (Giddens and Sutton, 2010). However, the Australian Government initially opposed the United Nations (UN) Declaration on the Rights of Indigenous Peoples 2007 (Australian Human Rights Commission, 2007). This highlights a serious disconnect which can be found throughout Australian society and its institutions, including laws, justice, education and health care. </w:t>
      </w:r>
    </w:p>
    <w:p w14:paraId="249926AE" w14:textId="203BAE03" w:rsidR="00BE655F" w:rsidRPr="00F72B6A" w:rsidRDefault="00B71944" w:rsidP="00BB7D6D">
      <w:r>
        <w:t xml:space="preserve">First Nations Australian’s belief systems and cultural practices continue to be viewed as primitive within society. Australian society aims to control First Nations people by influencing the ‘white’ population through false information pulling them in one of two direction; negative stereotyped views or overtly romanticised and sentimental views (Mikhailovich et al., 2010 </w:t>
      </w:r>
      <w:r>
        <w:rPr>
          <w:color w:val="FF0000"/>
        </w:rPr>
        <w:t>page</w:t>
      </w:r>
      <w:r>
        <w:t xml:space="preserve">). </w:t>
      </w:r>
      <w:r w:rsidR="00493AC9">
        <w:t xml:space="preserve"> The media is largely to blame for the negative stereotypes as they portray First Nations Australians</w:t>
      </w:r>
      <w:r w:rsidR="00260480">
        <w:t xml:space="preserve"> as drunks, violent, lazy, petrol sniffers, uneducated, criminals and </w:t>
      </w:r>
      <w:r w:rsidR="00493AC9">
        <w:t>fit the image of dark skinned with broad flat noses (</w:t>
      </w:r>
      <w:proofErr w:type="spellStart"/>
      <w:r w:rsidR="00493AC9">
        <w:t>Korff</w:t>
      </w:r>
      <w:proofErr w:type="spellEnd"/>
      <w:r w:rsidR="00493AC9">
        <w:t xml:space="preserve">, 2014 </w:t>
      </w:r>
      <w:r w:rsidR="00493AC9">
        <w:rPr>
          <w:color w:val="FF0000"/>
        </w:rPr>
        <w:t>page</w:t>
      </w:r>
      <w:r w:rsidR="00493AC9">
        <w:t xml:space="preserve">). These reports of negative behaviours only feed the white Australian community beliefs of superiority and allow for discrimination (Freeman, 2007 </w:t>
      </w:r>
      <w:r w:rsidR="00493AC9">
        <w:rPr>
          <w:color w:val="FF0000"/>
        </w:rPr>
        <w:t>page</w:t>
      </w:r>
      <w:r w:rsidR="00493AC9">
        <w:t>).</w:t>
      </w:r>
      <w:r w:rsidR="004D5D2D">
        <w:t xml:space="preserve"> </w:t>
      </w:r>
    </w:p>
    <w:p w14:paraId="55A9B29E" w14:textId="24DB5DDD" w:rsidR="00260480" w:rsidRDefault="00260480" w:rsidP="00BB7D6D">
      <w:r>
        <w:t>A TNS social research study commissioned Beyond Blue gave credence to the view that discrimination against First Nation Australians is pervasive. With 32% of non-indigenous Australians believing that First Nations people should do more to assimilate by behaving more like other Australians (Beyond Blue, 2014: 5).</w:t>
      </w:r>
      <w:r w:rsidR="005D7097">
        <w:t xml:space="preserve"> </w:t>
      </w:r>
      <w:r w:rsidR="00395F52">
        <w:t>Other research has shown a rise in issues of physical and mental health among First Nation people</w:t>
      </w:r>
      <w:r w:rsidR="007407BF">
        <w:t xml:space="preserve"> at a rate of 200% higher than that of non-First Nations people</w:t>
      </w:r>
      <w:r w:rsidR="00395F52">
        <w:t xml:space="preserve"> (Hunter, 2007) as well as higher incidents of incarceration (Krieg, 2006) and many living below the poverty line (King et al., 2009). </w:t>
      </w:r>
      <w:r w:rsidR="005D7097">
        <w:t>Along with this, many First Nations people and organisations working within child protection believe that the forced removal of First Nations children is still occurring today with First Nations children being ten times more likely to enter out-of-home care than non-First Nations children (AIHW, 2016).</w:t>
      </w:r>
    </w:p>
    <w:p w14:paraId="6F21928D" w14:textId="477451E4" w:rsidR="00CA0F41" w:rsidRDefault="00CA0F41" w:rsidP="00BB7D6D">
      <w:r>
        <w:lastRenderedPageBreak/>
        <w:t>Australia also likes to identify itself as a multicultural society with one in three Australians born overseas. This diversity of cultures is a result of a history of immigration and continual change. Migrants have come from a broad span of countries, combining their cultures in an Australian culture that captures the essence of multiculturalism. While Australia is multicultural there are movements of resistance towards social and political integration especially in light of growing terrorist threats. Recently, the government has raised public concern over the effects of immigration and ‘infiltration’ of ‘foreign cultures’ that threaten Australia’s culture and history (</w:t>
      </w:r>
      <w:proofErr w:type="spellStart"/>
      <w:r>
        <w:t>Pilbersek</w:t>
      </w:r>
      <w:proofErr w:type="spellEnd"/>
      <w:r>
        <w:t xml:space="preserve"> </w:t>
      </w:r>
      <w:r>
        <w:rPr>
          <w:color w:val="FF0000"/>
        </w:rPr>
        <w:t>date and page</w:t>
      </w:r>
      <w:r>
        <w:t>). Not to mention the ‘stop the boats’ campaign.</w:t>
      </w:r>
      <w:r w:rsidR="000D5F64">
        <w:t xml:space="preserve"> This unfair treatment is unevenly reflected onto both the Muslim and Arabic communities. “Following the dismantling of the White Australia policy, public displays of racism became less palatable. This creates a false sense of security that assumes that as long as one is not saying racist things, then racism itself does not exist” (Hamad, </w:t>
      </w:r>
      <w:r w:rsidR="000D5F64">
        <w:rPr>
          <w:color w:val="FF0000"/>
        </w:rPr>
        <w:t>year</w:t>
      </w:r>
      <w:r w:rsidR="000D5F64">
        <w:t xml:space="preserve">:30). There is this false consciousness that people have stopped discriminating people of colour, whereas now these acts are done under false pretences. </w:t>
      </w:r>
      <w:r>
        <w:t>Cooray (1985) argues that multiculturalism</w:t>
      </w:r>
      <w:r w:rsidR="005F00D3">
        <w:t xml:space="preserve"> and democracy are conflicting ideologies, creating difficulty for the presence of multiculturalism in Australia. He outlines that cultures create boundaries between one another and determine an established way of living for individuals. These boundaries contradict the implications of the term multicultural that indicated the combining of cultures not their segregation.</w:t>
      </w:r>
      <w:r>
        <w:t xml:space="preserve"> </w:t>
      </w:r>
    </w:p>
    <w:p w14:paraId="54767B7B" w14:textId="6C308CBE" w:rsidR="00554F81" w:rsidRDefault="00554F81" w:rsidP="00BB7D6D">
      <w:r>
        <w:t xml:space="preserve">Additionally, Australia demonstrates blatant racism among Aboriginal and Torres Straight Islander adults living in Victoria. Alison Markwick et al. have explored the wide gap between in health and socioeconomic outcomes between Indigenous and non-indigenous Australians. </w:t>
      </w:r>
      <w:r w:rsidR="0037353A">
        <w:t xml:space="preserve">In the study, Markwick and his fellow three researchers found out that Indigenous Victorian adults were four times more likely to have experienced racism than their non-indigenous counterparts. </w:t>
      </w:r>
      <w:r w:rsidR="0039261C">
        <w:t xml:space="preserve">Therefore, it is wrong for Australia to claim that it is an egalitarian society in terms of racism when there is profound racism being directed towards the Indigenous Victorians in the country. </w:t>
      </w:r>
      <w:r w:rsidR="00BB02AF">
        <w:t xml:space="preserve">It is worth noting that the arrival of Europeans reduced the population of Indigenous Australians by about 90%. Between 1788 and 1900. </w:t>
      </w:r>
      <w:r w:rsidR="00F25547">
        <w:t xml:space="preserve">Since then, the indigenous </w:t>
      </w:r>
      <w:r w:rsidR="00F25547">
        <w:lastRenderedPageBreak/>
        <w:t>population has been vulnerable and experiences great suffering</w:t>
      </w:r>
      <w:r w:rsidR="004C2D45" w:rsidRPr="004C2D45">
        <w:t xml:space="preserve"> </w:t>
      </w:r>
      <w:r w:rsidR="004C2D45">
        <w:t>(</w:t>
      </w:r>
      <w:r w:rsidR="004C2D45" w:rsidRPr="004C2D45">
        <w:t>Markwick et al., 2019</w:t>
      </w:r>
      <w:r w:rsidR="002D5C29">
        <w:t>)</w:t>
      </w:r>
      <w:r w:rsidR="00F25547">
        <w:t xml:space="preserve">. </w:t>
      </w:r>
      <w:r w:rsidR="002F77EB">
        <w:t>They were massacred through genocide and the introduction of European diseases. They also face segregation and subjugation. The population reduced from 15,0</w:t>
      </w:r>
      <w:bookmarkStart w:id="0" w:name="_GoBack"/>
      <w:bookmarkEnd w:id="0"/>
      <w:r w:rsidR="002F77EB">
        <w:t>00 in 1788 to around 850 in 1901</w:t>
      </w:r>
      <w:r w:rsidR="004C2D45" w:rsidRPr="004C2D45">
        <w:t xml:space="preserve"> </w:t>
      </w:r>
      <w:r w:rsidR="004C2D45">
        <w:t>(</w:t>
      </w:r>
      <w:r w:rsidR="004C2D45" w:rsidRPr="004C2D45">
        <w:t>Markwick</w:t>
      </w:r>
      <w:r w:rsidR="004C2D45">
        <w:t xml:space="preserve"> et al., 2019)</w:t>
      </w:r>
      <w:r w:rsidR="002F77EB">
        <w:t xml:space="preserve">. The trend has not ceased yet and these people still continue to be victims of racial discrimination. </w:t>
      </w:r>
      <w:r w:rsidR="008D0087">
        <w:t xml:space="preserve">They still continue to face interpersonal and institutional racism leading to their low socioeconomic status. </w:t>
      </w:r>
      <w:r w:rsidR="00BA64F0">
        <w:t>Indigenous Australians are exclude</w:t>
      </w:r>
      <w:r w:rsidR="0041525B">
        <w:t>d</w:t>
      </w:r>
      <w:r w:rsidR="00BA64F0">
        <w:t xml:space="preserve"> from economic opportunities and land ownership. </w:t>
      </w:r>
      <w:r w:rsidR="00317E8E">
        <w:t xml:space="preserve">Australia cannot therefore, claim go be a country free of racism. </w:t>
      </w:r>
    </w:p>
    <w:p w14:paraId="2381BC76" w14:textId="77777777" w:rsidR="00D7402E" w:rsidRDefault="00BE655F" w:rsidP="00BB7D6D">
      <w:r>
        <w:t xml:space="preserve">The perpetual image that Australia puts forward and claims as it’s National Identity is one of a ‘fair go’ and ‘the lucky country’. However, the reality is that racial inequality is not a flaw in notion of the ‘Australian Dream’, it is an intended outcome. The ‘Australian Dream’ is designed to put a stop to any future progress of egalitarianism by framing conversations about race in a way that prevents white privilege from being challenged. </w:t>
      </w:r>
      <w:r w:rsidR="000961A1">
        <w:t xml:space="preserve">Dispossession and discrimination towards First Nations people still continue today through policies that disguise their assimilationist nature. The bulk of these policies breach several international laws against racism like the United Nations Declaration on the Rights of Indigenous Peoples and the Universal Declaration of </w:t>
      </w:r>
    </w:p>
    <w:p w14:paraId="5BF788A1" w14:textId="4327BA2F" w:rsidR="0057014F" w:rsidRDefault="000961A1" w:rsidP="00BB7D6D">
      <w:r>
        <w:t xml:space="preserve">Human Rights (Short, 2010: </w:t>
      </w:r>
      <w:r>
        <w:rPr>
          <w:color w:val="FF0000"/>
        </w:rPr>
        <w:t>page</w:t>
      </w:r>
      <w:r>
        <w:t xml:space="preserve">). This gives support to this perspective of Racism and hence the notion that Australia is an ‘Egalitarian Society’ is a façade. </w:t>
      </w:r>
    </w:p>
    <w:p w14:paraId="6279C369" w14:textId="69D27043" w:rsidR="0036583E" w:rsidRDefault="00A46977" w:rsidP="0036583E">
      <w:r>
        <w:br w:type="page"/>
      </w:r>
      <w:r w:rsidR="0036583E">
        <w:lastRenderedPageBreak/>
        <w:t>Reference</w:t>
      </w:r>
      <w:r w:rsidR="007E54D8">
        <w:t>s</w:t>
      </w:r>
      <w:r w:rsidR="0036583E">
        <w:t xml:space="preserve"> </w:t>
      </w:r>
    </w:p>
    <w:p w14:paraId="1B2E0FFE" w14:textId="77777777" w:rsidR="00AB770E" w:rsidRDefault="001A1DFF" w:rsidP="005F7387">
      <w:pPr>
        <w:pStyle w:val="Blockquote"/>
        <w:ind w:left="567" w:hanging="207"/>
      </w:pPr>
      <w:r>
        <w:t xml:space="preserve">Carrington, D.E.1979, </w:t>
      </w:r>
      <w:r>
        <w:rPr>
          <w:rStyle w:val="cite0"/>
        </w:rPr>
        <w:t>Exciting Downtown Odours,</w:t>
      </w:r>
      <w:r>
        <w:t xml:space="preserve"> Harcourt, Sydney</w:t>
      </w:r>
      <w:r w:rsidR="00A46977">
        <w:t>.</w:t>
      </w:r>
    </w:p>
    <w:p w14:paraId="51283A6C" w14:textId="77777777" w:rsidR="00AB770E" w:rsidRDefault="00AB770E" w:rsidP="005F7387">
      <w:pPr>
        <w:pStyle w:val="Blockquote"/>
        <w:ind w:left="567" w:hanging="207"/>
      </w:pPr>
      <w:r>
        <w:t xml:space="preserve">Gramsci, L. (ed.) 1994, </w:t>
      </w:r>
      <w:r>
        <w:rPr>
          <w:rStyle w:val="cite0"/>
        </w:rPr>
        <w:t>The Last Smell,</w:t>
      </w:r>
      <w:r>
        <w:t xml:space="preserve"> Blake &amp; Wyndham, London.</w:t>
      </w:r>
    </w:p>
    <w:p w14:paraId="0F560F17" w14:textId="77777777" w:rsidR="00AB770E" w:rsidRDefault="00AB770E" w:rsidP="005F7387">
      <w:pPr>
        <w:pStyle w:val="Blockquote"/>
        <w:ind w:left="567" w:hanging="207"/>
      </w:pPr>
      <w:proofErr w:type="spellStart"/>
      <w:r>
        <w:t>Poobar</w:t>
      </w:r>
      <w:proofErr w:type="spellEnd"/>
      <w:r>
        <w:t xml:space="preserve">, H., </w:t>
      </w:r>
      <w:proofErr w:type="spellStart"/>
      <w:r>
        <w:t>Lyttle</w:t>
      </w:r>
      <w:proofErr w:type="spellEnd"/>
      <w:r>
        <w:t xml:space="preserve">, R. and </w:t>
      </w:r>
      <w:proofErr w:type="spellStart"/>
      <w:r>
        <w:t>Dunkim</w:t>
      </w:r>
      <w:proofErr w:type="spellEnd"/>
      <w:r>
        <w:t>, H.R. 1999</w:t>
      </w:r>
      <w:r>
        <w:rPr>
          <w:rStyle w:val="cite0"/>
        </w:rPr>
        <w:t>, A Little Nose: A Story of Faith and Hope,</w:t>
      </w:r>
      <w:r>
        <w:t xml:space="preserve"> Penguin Books, New York.</w:t>
      </w:r>
    </w:p>
    <w:p w14:paraId="738D8E43" w14:textId="77777777" w:rsidR="005A4C8B" w:rsidRDefault="00AB770E" w:rsidP="005F7387">
      <w:pPr>
        <w:pStyle w:val="Blockquote"/>
        <w:ind w:left="567" w:hanging="207"/>
      </w:pPr>
      <w:proofErr w:type="spellStart"/>
      <w:r>
        <w:t>Drinkham</w:t>
      </w:r>
      <w:proofErr w:type="spellEnd"/>
      <w:r>
        <w:t>, G. et al. 1971</w:t>
      </w:r>
      <w:r>
        <w:rPr>
          <w:i/>
          <w:iCs/>
        </w:rPr>
        <w:t>, On the Nose,</w:t>
      </w:r>
      <w:r>
        <w:t xml:space="preserve"> International Publishers, Sydney.</w:t>
      </w:r>
    </w:p>
    <w:p w14:paraId="1897A74A" w14:textId="77777777" w:rsidR="005A4C8B" w:rsidRDefault="005A4C8B" w:rsidP="005F7387">
      <w:pPr>
        <w:pStyle w:val="Blockquote"/>
        <w:ind w:left="567" w:hanging="207"/>
      </w:pPr>
      <w:r>
        <w:t xml:space="preserve">Ho, P. 1998, 'Old time smells', </w:t>
      </w:r>
      <w:r>
        <w:rPr>
          <w:rStyle w:val="cite0"/>
          <w:i w:val="0"/>
          <w:iCs w:val="0"/>
        </w:rPr>
        <w:t>in</w:t>
      </w:r>
      <w:r>
        <w:rPr>
          <w:rStyle w:val="cite0"/>
        </w:rPr>
        <w:t xml:space="preserve"> Essays on Eastern Fantasy</w:t>
      </w:r>
      <w:r>
        <w:rPr>
          <w:rStyle w:val="cite0"/>
          <w:i w:val="0"/>
          <w:iCs w:val="0"/>
        </w:rPr>
        <w:t>, ed.</w:t>
      </w:r>
      <w:r>
        <w:t xml:space="preserve"> J. Marigold, Harcourt, New York, pp. 23-33.</w:t>
      </w:r>
    </w:p>
    <w:p w14:paraId="0CF97A9B" w14:textId="77777777" w:rsidR="005A4C8B" w:rsidRDefault="005A4C8B" w:rsidP="005F7387">
      <w:pPr>
        <w:pStyle w:val="Blockquote"/>
        <w:ind w:left="567" w:hanging="207"/>
      </w:pPr>
      <w:proofErr w:type="spellStart"/>
      <w:r>
        <w:t>Craner</w:t>
      </w:r>
      <w:proofErr w:type="spellEnd"/>
      <w:r>
        <w:t xml:space="preserve">, P.M. 1999, 'Impact of smells on art: new ways of smelling the old.' </w:t>
      </w:r>
      <w:r>
        <w:rPr>
          <w:rStyle w:val="cite0"/>
        </w:rPr>
        <w:t xml:space="preserve">Poetry Today, </w:t>
      </w:r>
      <w:r>
        <w:rPr>
          <w:rStyle w:val="cite0"/>
          <w:i w:val="0"/>
          <w:iCs w:val="0"/>
        </w:rPr>
        <w:t>vol.</w:t>
      </w:r>
      <w:r>
        <w:rPr>
          <w:rStyle w:val="cite0"/>
        </w:rPr>
        <w:t xml:space="preserve"> </w:t>
      </w:r>
      <w:r>
        <w:t>29, no. 4, pp. 205-12.</w:t>
      </w:r>
    </w:p>
    <w:p w14:paraId="59E1530A" w14:textId="77777777" w:rsidR="005A4C8B" w:rsidRDefault="005A4C8B" w:rsidP="005F7387">
      <w:pPr>
        <w:pStyle w:val="Blockquote"/>
        <w:ind w:left="567" w:hanging="207"/>
      </w:pPr>
      <w:r>
        <w:t xml:space="preserve">James, W. 2001, 'Patrick Ho comes out of the cold.' </w:t>
      </w:r>
      <w:r>
        <w:rPr>
          <w:rStyle w:val="cite0"/>
        </w:rPr>
        <w:t>Sydney Morning Herald,</w:t>
      </w:r>
      <w:r>
        <w:t xml:space="preserve"> 12 July, p. 12.</w:t>
      </w:r>
    </w:p>
    <w:p w14:paraId="343B9275" w14:textId="7B6CC73A" w:rsidR="00A46977" w:rsidRDefault="00D7402E" w:rsidP="005F7387">
      <w:pPr>
        <w:pStyle w:val="Blockquote"/>
        <w:ind w:left="567" w:hanging="207"/>
      </w:pPr>
      <w:r w:rsidRPr="00D7402E">
        <w:t>Markwick, A., Ansari, Z., Clinch, D., &amp; McNeil, J. (2019). Experiences of racism among Aboriginal and Torres Strait Islander adults living in the Australian state of Victoria: a cross-sectional population-based study. </w:t>
      </w:r>
      <w:r w:rsidRPr="00D7402E">
        <w:rPr>
          <w:i/>
          <w:iCs/>
        </w:rPr>
        <w:t>BMC Public Health</w:t>
      </w:r>
      <w:r w:rsidRPr="00D7402E">
        <w:t>, </w:t>
      </w:r>
      <w:r w:rsidRPr="00D7402E">
        <w:rPr>
          <w:i/>
          <w:iCs/>
        </w:rPr>
        <w:t>19</w:t>
      </w:r>
      <w:r w:rsidRPr="00D7402E">
        <w:t>(1), 1-14.</w:t>
      </w:r>
    </w:p>
    <w:p w14:paraId="6C6E5497" w14:textId="77777777" w:rsidR="00A46977" w:rsidRDefault="00A46977"/>
    <w:sectPr w:rsidR="00A46977" w:rsidSect="00B01719">
      <w:footerReference w:type="default" r:id="rId7"/>
      <w:pgSz w:w="11909" w:h="16834" w:code="9"/>
      <w:pgMar w:top="1440" w:right="1797" w:bottom="2410" w:left="1797" w:header="72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8CDE8" w14:textId="77777777" w:rsidR="009F6ABD" w:rsidRDefault="009F6ABD">
      <w:pPr>
        <w:spacing w:before="0" w:after="0" w:line="240" w:lineRule="auto"/>
      </w:pPr>
      <w:r>
        <w:separator/>
      </w:r>
    </w:p>
  </w:endnote>
  <w:endnote w:type="continuationSeparator" w:id="0">
    <w:p w14:paraId="0A91FB61" w14:textId="77777777" w:rsidR="009F6ABD" w:rsidRDefault="009F6A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0CDE" w14:textId="77777777" w:rsidR="00CE6610" w:rsidRDefault="00CE6610">
    <w:pPr>
      <w:pStyle w:val="Footer"/>
    </w:pPr>
    <w:r>
      <w:sym w:font="Symbol" w:char="F0E3"/>
    </w:r>
    <w:r>
      <w:t xml:space="preserve"> &lt;Your Name&gt; 2002</w:t>
    </w:r>
    <w:r>
      <w:tab/>
    </w:r>
    <w:r>
      <w:tab/>
    </w:r>
    <w:r>
      <w:rPr>
        <w:rStyle w:val="PageNumber"/>
      </w:rPr>
      <w:fldChar w:fldCharType="begin"/>
    </w:r>
    <w:r>
      <w:rPr>
        <w:rStyle w:val="PageNumber"/>
      </w:rPr>
      <w:instrText xml:space="preserve"> PAGE </w:instrText>
    </w:r>
    <w:r>
      <w:rPr>
        <w:rStyle w:val="PageNumber"/>
      </w:rPr>
      <w:fldChar w:fldCharType="separate"/>
    </w:r>
    <w:r w:rsidR="00B01719">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01719">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5B705" w14:textId="77777777" w:rsidR="009F6ABD" w:rsidRDefault="009F6ABD">
      <w:pPr>
        <w:spacing w:before="0" w:after="0" w:line="240" w:lineRule="auto"/>
      </w:pPr>
      <w:r>
        <w:separator/>
      </w:r>
    </w:p>
  </w:footnote>
  <w:footnote w:type="continuationSeparator" w:id="0">
    <w:p w14:paraId="727F7BB7" w14:textId="77777777" w:rsidR="009F6ABD" w:rsidRDefault="009F6AB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6030E"/>
    <w:multiLevelType w:val="singleLevel"/>
    <w:tmpl w:val="9E48B9B0"/>
    <w:lvl w:ilvl="0">
      <w:start w:val="1"/>
      <w:numFmt w:val="bullet"/>
      <w:pStyle w:val="NormalPointer"/>
      <w:lvlText w:val=""/>
      <w:lvlJc w:val="left"/>
      <w:pPr>
        <w:tabs>
          <w:tab w:val="num" w:pos="360"/>
        </w:tabs>
        <w:ind w:left="360" w:hanging="360"/>
      </w:pPr>
      <w:rPr>
        <w:rFonts w:ascii="Symbol" w:hAnsi="Symbol" w:hint="default"/>
      </w:rPr>
    </w:lvl>
  </w:abstractNum>
  <w:abstractNum w:abstractNumId="1" w15:restartNumberingAfterBreak="0">
    <w:nsid w:val="65303F7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D8"/>
    <w:rsid w:val="000961A1"/>
    <w:rsid w:val="000D5F64"/>
    <w:rsid w:val="00163001"/>
    <w:rsid w:val="001A1DFF"/>
    <w:rsid w:val="00260480"/>
    <w:rsid w:val="00284331"/>
    <w:rsid w:val="00291DF4"/>
    <w:rsid w:val="002D5C29"/>
    <w:rsid w:val="002F77EB"/>
    <w:rsid w:val="00317E8E"/>
    <w:rsid w:val="0036583E"/>
    <w:rsid w:val="0037353A"/>
    <w:rsid w:val="0039261C"/>
    <w:rsid w:val="00395F52"/>
    <w:rsid w:val="003B4CD2"/>
    <w:rsid w:val="003B7CBA"/>
    <w:rsid w:val="003C6CBA"/>
    <w:rsid w:val="003E639A"/>
    <w:rsid w:val="0041525B"/>
    <w:rsid w:val="00415E35"/>
    <w:rsid w:val="004369B3"/>
    <w:rsid w:val="004619BA"/>
    <w:rsid w:val="0048231B"/>
    <w:rsid w:val="00493AC9"/>
    <w:rsid w:val="004C2D45"/>
    <w:rsid w:val="004D5D2D"/>
    <w:rsid w:val="00554F81"/>
    <w:rsid w:val="0057014F"/>
    <w:rsid w:val="00570E32"/>
    <w:rsid w:val="005A4C8B"/>
    <w:rsid w:val="005D1F65"/>
    <w:rsid w:val="005D7097"/>
    <w:rsid w:val="005F00D3"/>
    <w:rsid w:val="005F7387"/>
    <w:rsid w:val="006631A5"/>
    <w:rsid w:val="006A6AFB"/>
    <w:rsid w:val="007407BF"/>
    <w:rsid w:val="007E54D8"/>
    <w:rsid w:val="008C4F42"/>
    <w:rsid w:val="008D0087"/>
    <w:rsid w:val="009245F8"/>
    <w:rsid w:val="009F0096"/>
    <w:rsid w:val="009F6ABD"/>
    <w:rsid w:val="00A25C25"/>
    <w:rsid w:val="00A46977"/>
    <w:rsid w:val="00AB770E"/>
    <w:rsid w:val="00B01719"/>
    <w:rsid w:val="00B11036"/>
    <w:rsid w:val="00B52687"/>
    <w:rsid w:val="00B71944"/>
    <w:rsid w:val="00BA64F0"/>
    <w:rsid w:val="00BB02AF"/>
    <w:rsid w:val="00BB7D6D"/>
    <w:rsid w:val="00BE655F"/>
    <w:rsid w:val="00C97DB7"/>
    <w:rsid w:val="00CA0F41"/>
    <w:rsid w:val="00CA240A"/>
    <w:rsid w:val="00CE6610"/>
    <w:rsid w:val="00D1600B"/>
    <w:rsid w:val="00D7402E"/>
    <w:rsid w:val="00E66B6F"/>
    <w:rsid w:val="00EB4007"/>
    <w:rsid w:val="00EC5062"/>
    <w:rsid w:val="00F25547"/>
    <w:rsid w:val="00F72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6FBD7"/>
  <w15:chartTrackingRefBased/>
  <w15:docId w15:val="{69926CA5-A953-7D4C-8611-6835F40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7D6D"/>
    <w:pPr>
      <w:spacing w:before="120" w:after="120" w:line="360" w:lineRule="auto"/>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pPr>
      <w:spacing w:before="100" w:after="100"/>
      <w:ind w:left="360" w:right="360"/>
    </w:pPr>
    <w:rPr>
      <w:snapToGrid w:val="0"/>
    </w:rPr>
  </w:style>
  <w:style w:type="character" w:customStyle="1" w:styleId="CITE">
    <w:name w:val="CITE"/>
    <w:rPr>
      <w:i/>
    </w:rPr>
  </w:style>
  <w:style w:type="paragraph" w:customStyle="1" w:styleId="DefinitionList">
    <w:name w:val="Definition List"/>
    <w:basedOn w:val="Normal"/>
    <w:next w:val="Normal"/>
    <w:pPr>
      <w:ind w:left="360"/>
    </w:pPr>
    <w:rPr>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8"/>
    </w:rPr>
  </w:style>
  <w:style w:type="character" w:styleId="PageNumber">
    <w:name w:val="page number"/>
    <w:basedOn w:val="DefaultParagraphFont"/>
  </w:style>
  <w:style w:type="paragraph" w:styleId="BodyText">
    <w:name w:val="Body Text"/>
    <w:basedOn w:val="Normal"/>
    <w:rsid w:val="00EC5062"/>
    <w:pPr>
      <w:jc w:val="both"/>
    </w:pPr>
    <w:rPr>
      <w:szCs w:val="24"/>
    </w:rPr>
  </w:style>
  <w:style w:type="paragraph" w:customStyle="1" w:styleId="NormalPointer">
    <w:name w:val="Normal Pointer"/>
    <w:basedOn w:val="Normal"/>
    <w:pPr>
      <w:numPr>
        <w:numId w:val="2"/>
      </w:numPr>
    </w:pPr>
  </w:style>
  <w:style w:type="paragraph" w:styleId="NormalWeb">
    <w:name w:val="Normal (Web)"/>
    <w:basedOn w:val="Normal"/>
    <w:rsid w:val="001A1DFF"/>
    <w:pPr>
      <w:spacing w:before="100" w:beforeAutospacing="1" w:after="100" w:afterAutospacing="1"/>
    </w:pPr>
    <w:rPr>
      <w:szCs w:val="24"/>
    </w:rPr>
  </w:style>
  <w:style w:type="character" w:customStyle="1" w:styleId="cite0">
    <w:name w:val="cite"/>
    <w:rsid w:val="001A1DFF"/>
    <w:rPr>
      <w:i/>
      <w:iCs/>
    </w:rPr>
  </w:style>
  <w:style w:type="character" w:styleId="Emphasis">
    <w:name w:val="Emphasis"/>
    <w:basedOn w:val="DefaultParagraphFont"/>
    <w:qFormat/>
    <w:rsid w:val="00AB770E"/>
    <w:rPr>
      <w:i/>
      <w:iCs/>
    </w:rPr>
  </w:style>
  <w:style w:type="paragraph" w:customStyle="1" w:styleId="blockquote0">
    <w:name w:val="blockquote"/>
    <w:basedOn w:val="Normal"/>
    <w:rsid w:val="005A4C8B"/>
    <w:pPr>
      <w:spacing w:before="100" w:beforeAutospacing="1" w:after="100" w:afterAutospacing="1"/>
    </w:pPr>
    <w:rPr>
      <w:szCs w:val="24"/>
    </w:rPr>
  </w:style>
  <w:style w:type="table" w:styleId="TableGrid">
    <w:name w:val="Table Grid"/>
    <w:basedOn w:val="TableNormal"/>
    <w:rsid w:val="00B01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5909">
      <w:bodyDiv w:val="1"/>
      <w:marLeft w:val="0"/>
      <w:marRight w:val="0"/>
      <w:marTop w:val="0"/>
      <w:marBottom w:val="0"/>
      <w:divBdr>
        <w:top w:val="none" w:sz="0" w:space="0" w:color="auto"/>
        <w:left w:val="none" w:sz="0" w:space="0" w:color="auto"/>
        <w:bottom w:val="none" w:sz="0" w:space="0" w:color="auto"/>
        <w:right w:val="none" w:sz="0" w:space="0" w:color="auto"/>
      </w:divBdr>
    </w:div>
    <w:div w:id="99184306">
      <w:bodyDiv w:val="1"/>
      <w:marLeft w:val="0"/>
      <w:marRight w:val="0"/>
      <w:marTop w:val="0"/>
      <w:marBottom w:val="0"/>
      <w:divBdr>
        <w:top w:val="none" w:sz="0" w:space="0" w:color="auto"/>
        <w:left w:val="none" w:sz="0" w:space="0" w:color="auto"/>
        <w:bottom w:val="none" w:sz="0" w:space="0" w:color="auto"/>
        <w:right w:val="none" w:sz="0" w:space="0" w:color="auto"/>
      </w:divBdr>
      <w:divsChild>
        <w:div w:id="67974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723907">
      <w:bodyDiv w:val="1"/>
      <w:marLeft w:val="0"/>
      <w:marRight w:val="0"/>
      <w:marTop w:val="0"/>
      <w:marBottom w:val="0"/>
      <w:divBdr>
        <w:top w:val="none" w:sz="0" w:space="0" w:color="auto"/>
        <w:left w:val="none" w:sz="0" w:space="0" w:color="auto"/>
        <w:bottom w:val="none" w:sz="0" w:space="0" w:color="auto"/>
        <w:right w:val="none" w:sz="0" w:space="0" w:color="auto"/>
      </w:divBdr>
    </w:div>
    <w:div w:id="488330872">
      <w:bodyDiv w:val="1"/>
      <w:marLeft w:val="0"/>
      <w:marRight w:val="0"/>
      <w:marTop w:val="0"/>
      <w:marBottom w:val="0"/>
      <w:divBdr>
        <w:top w:val="none" w:sz="0" w:space="0" w:color="auto"/>
        <w:left w:val="none" w:sz="0" w:space="0" w:color="auto"/>
        <w:bottom w:val="none" w:sz="0" w:space="0" w:color="auto"/>
        <w:right w:val="none" w:sz="0" w:space="0" w:color="auto"/>
      </w:divBdr>
    </w:div>
    <w:div w:id="499388303">
      <w:bodyDiv w:val="1"/>
      <w:marLeft w:val="0"/>
      <w:marRight w:val="0"/>
      <w:marTop w:val="0"/>
      <w:marBottom w:val="0"/>
      <w:divBdr>
        <w:top w:val="none" w:sz="0" w:space="0" w:color="auto"/>
        <w:left w:val="none" w:sz="0" w:space="0" w:color="auto"/>
        <w:bottom w:val="none" w:sz="0" w:space="0" w:color="auto"/>
        <w:right w:val="none" w:sz="0" w:space="0" w:color="auto"/>
      </w:divBdr>
    </w:div>
    <w:div w:id="615210377">
      <w:bodyDiv w:val="1"/>
      <w:marLeft w:val="0"/>
      <w:marRight w:val="0"/>
      <w:marTop w:val="0"/>
      <w:marBottom w:val="0"/>
      <w:divBdr>
        <w:top w:val="none" w:sz="0" w:space="0" w:color="auto"/>
        <w:left w:val="none" w:sz="0" w:space="0" w:color="auto"/>
        <w:bottom w:val="none" w:sz="0" w:space="0" w:color="auto"/>
        <w:right w:val="none" w:sz="0" w:space="0" w:color="auto"/>
      </w:divBdr>
    </w:div>
    <w:div w:id="1090391322">
      <w:bodyDiv w:val="1"/>
      <w:marLeft w:val="0"/>
      <w:marRight w:val="0"/>
      <w:marTop w:val="0"/>
      <w:marBottom w:val="0"/>
      <w:divBdr>
        <w:top w:val="none" w:sz="0" w:space="0" w:color="auto"/>
        <w:left w:val="none" w:sz="0" w:space="0" w:color="auto"/>
        <w:bottom w:val="none" w:sz="0" w:space="0" w:color="auto"/>
        <w:right w:val="none" w:sz="0" w:space="0" w:color="auto"/>
      </w:divBdr>
    </w:div>
    <w:div w:id="1130242552">
      <w:bodyDiv w:val="1"/>
      <w:marLeft w:val="0"/>
      <w:marRight w:val="0"/>
      <w:marTop w:val="0"/>
      <w:marBottom w:val="0"/>
      <w:divBdr>
        <w:top w:val="none" w:sz="0" w:space="0" w:color="auto"/>
        <w:left w:val="none" w:sz="0" w:space="0" w:color="auto"/>
        <w:bottom w:val="none" w:sz="0" w:space="0" w:color="auto"/>
        <w:right w:val="none" w:sz="0" w:space="0" w:color="auto"/>
      </w:divBdr>
    </w:div>
    <w:div w:id="1599021172">
      <w:bodyDiv w:val="1"/>
      <w:marLeft w:val="0"/>
      <w:marRight w:val="0"/>
      <w:marTop w:val="0"/>
      <w:marBottom w:val="0"/>
      <w:divBdr>
        <w:top w:val="none" w:sz="0" w:space="0" w:color="auto"/>
        <w:left w:val="none" w:sz="0" w:space="0" w:color="auto"/>
        <w:bottom w:val="none" w:sz="0" w:space="0" w:color="auto"/>
        <w:right w:val="none" w:sz="0" w:space="0" w:color="auto"/>
      </w:divBdr>
    </w:div>
    <w:div w:id="1671524051">
      <w:bodyDiv w:val="1"/>
      <w:marLeft w:val="0"/>
      <w:marRight w:val="0"/>
      <w:marTop w:val="0"/>
      <w:marBottom w:val="0"/>
      <w:divBdr>
        <w:top w:val="none" w:sz="0" w:space="0" w:color="auto"/>
        <w:left w:val="none" w:sz="0" w:space="0" w:color="auto"/>
        <w:bottom w:val="none" w:sz="0" w:space="0" w:color="auto"/>
        <w:right w:val="none" w:sz="0" w:space="0" w:color="auto"/>
      </w:divBdr>
    </w:div>
    <w:div w:id="206078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Essay Year 1 Harvard Style</vt:lpstr>
    </vt:vector>
  </TitlesOfParts>
  <Company>&lt;Company&gt;</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Year 1 Harvard Style</dc:title>
  <dc:subject>General No Headings</dc:subject>
  <dc:creator>Keyarnee</dc:creator>
  <cp:keywords>Essay Harvard</cp:keywords>
  <dc:description>Includes Reference List or Bibliography depending on Contents of List</dc:description>
  <cp:lastModifiedBy>user</cp:lastModifiedBy>
  <cp:revision>20</cp:revision>
  <cp:lastPrinted>2002-07-28T09:03:00Z</cp:lastPrinted>
  <dcterms:created xsi:type="dcterms:W3CDTF">2021-06-05T02:59:00Z</dcterms:created>
  <dcterms:modified xsi:type="dcterms:W3CDTF">2021-06-05T12:56:00Z</dcterms:modified>
  <cp:category>Academic</cp:category>
</cp:coreProperties>
</file>